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-459" w:type="dxa"/>
        <w:tblLook w:val="0000"/>
      </w:tblPr>
      <w:tblGrid>
        <w:gridCol w:w="2620"/>
        <w:gridCol w:w="2445"/>
        <w:gridCol w:w="821"/>
        <w:gridCol w:w="780"/>
        <w:gridCol w:w="281"/>
        <w:gridCol w:w="559"/>
        <w:gridCol w:w="717"/>
        <w:gridCol w:w="414"/>
        <w:gridCol w:w="720"/>
        <w:gridCol w:w="1090"/>
      </w:tblGrid>
      <w:tr w:rsidR="00E15F64" w:rsidRPr="00E15F64" w:rsidTr="002502A6">
        <w:trPr>
          <w:trHeight w:val="915"/>
        </w:trPr>
        <w:tc>
          <w:tcPr>
            <w:tcW w:w="10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Мониторинг реализации Плана мероприятий ("дорожной карты") </w:t>
            </w:r>
          </w:p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5F6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(2013-2018 годы)</w:t>
            </w: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15F64" w:rsidRPr="00E15F64" w:rsidTr="002502A6">
        <w:trPr>
          <w:trHeight w:val="300"/>
        </w:trPr>
        <w:tc>
          <w:tcPr>
            <w:tcW w:w="104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175DE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«Центр социального обслуживания граждан пожилого возраста и инвалидов </w:t>
            </w:r>
            <w:bookmarkStart w:id="0" w:name="_GoBack"/>
            <w:bookmarkEnd w:id="0"/>
            <w:r>
              <w:rPr>
                <w:sz w:val="20"/>
                <w:szCs w:val="20"/>
              </w:rPr>
              <w:t>Шолоховского района»</w:t>
            </w: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104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</w:t>
            </w:r>
            <w:r w:rsidR="00AB3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городского округа или муниципального района</w:t>
            </w:r>
            <w:proofErr w:type="gramEnd"/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7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6FA" w:rsidRPr="00E15F64" w:rsidRDefault="000906FA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6FA" w:rsidRPr="00FA6789" w:rsidRDefault="000906FA" w:rsidP="000906F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789">
              <w:rPr>
                <w:sz w:val="20"/>
                <w:szCs w:val="20"/>
              </w:rPr>
              <w:t>Постановление Админи</w:t>
            </w:r>
            <w:r w:rsidR="00C37B93" w:rsidRPr="00FA6789">
              <w:rPr>
                <w:sz w:val="20"/>
                <w:szCs w:val="20"/>
              </w:rPr>
              <w:t>страции Шолоховского района №</w:t>
            </w:r>
            <w:r w:rsidR="000B6184" w:rsidRPr="00FA6789">
              <w:rPr>
                <w:sz w:val="20"/>
                <w:szCs w:val="20"/>
              </w:rPr>
              <w:t xml:space="preserve"> </w:t>
            </w:r>
            <w:r w:rsidR="00FA6789" w:rsidRPr="00FA6789">
              <w:rPr>
                <w:sz w:val="20"/>
                <w:szCs w:val="20"/>
              </w:rPr>
              <w:t>139</w:t>
            </w:r>
            <w:r w:rsidR="00C2708E" w:rsidRPr="00FA6789">
              <w:rPr>
                <w:sz w:val="20"/>
                <w:szCs w:val="20"/>
              </w:rPr>
              <w:t xml:space="preserve"> </w:t>
            </w:r>
            <w:r w:rsidR="00C37B93" w:rsidRPr="00FA6789">
              <w:rPr>
                <w:sz w:val="20"/>
                <w:szCs w:val="20"/>
              </w:rPr>
              <w:t>от</w:t>
            </w:r>
            <w:r w:rsidR="00C2708E" w:rsidRPr="00FA6789">
              <w:rPr>
                <w:sz w:val="20"/>
                <w:szCs w:val="20"/>
              </w:rPr>
              <w:t xml:space="preserve"> </w:t>
            </w:r>
            <w:r w:rsidR="00FA6789" w:rsidRPr="00FA6789">
              <w:rPr>
                <w:sz w:val="20"/>
                <w:szCs w:val="20"/>
              </w:rPr>
              <w:t>22</w:t>
            </w:r>
            <w:r w:rsidR="0004058B">
              <w:rPr>
                <w:sz w:val="20"/>
                <w:szCs w:val="20"/>
              </w:rPr>
              <w:t>.</w:t>
            </w:r>
            <w:r w:rsidR="00FA6789" w:rsidRPr="00FA6789">
              <w:rPr>
                <w:sz w:val="20"/>
                <w:szCs w:val="20"/>
              </w:rPr>
              <w:t>03.2017</w:t>
            </w:r>
            <w:r w:rsidRPr="00FA6789">
              <w:rPr>
                <w:sz w:val="20"/>
                <w:szCs w:val="20"/>
              </w:rPr>
              <w:t xml:space="preserve"> года.</w:t>
            </w:r>
          </w:p>
          <w:p w:rsid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7B3" w:rsidRPr="00E15F64" w:rsidRDefault="001F57B3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контрольных показателей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133861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E15F64"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2502A6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2502A6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2502A6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(необходимо указать численность</w:t>
            </w: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8809C6" w:rsidRPr="0088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</w:t>
            </w:r>
          </w:p>
          <w:p w:rsidR="008809C6" w:rsidRPr="00E15F64" w:rsidRDefault="0004058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82E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</w:t>
            </w:r>
          </w:p>
          <w:p w:rsidR="009709A6" w:rsidRP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1318" w:rsidRPr="005A4285" w:rsidRDefault="00501F30" w:rsidP="00501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   803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2A11E5" w:rsidRDefault="00E15F64" w:rsidP="002A1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809C6" w:rsidRPr="00E15F64" w:rsidRDefault="008809C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2F4C1B" w:rsidRPr="00E15F64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9709A6" w:rsidRP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    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полустационарные: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2A6" w:rsidRPr="00E15F64" w:rsidTr="001F7403">
        <w:trPr>
          <w:trHeight w:val="788"/>
        </w:trPr>
        <w:tc>
          <w:tcPr>
            <w:tcW w:w="262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естационарные (оказывающие все </w:t>
            </w: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остальные виды социальных услуг и помощи, исключая социальное обслуживание на дому)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Pr="00E15F64" w:rsidRDefault="002502A6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88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Pr="00E15F64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Default="002502A6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321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321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321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502A6" w:rsidRPr="00E15F64" w:rsidRDefault="002502A6" w:rsidP="001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2A6" w:rsidRPr="00E15F64" w:rsidTr="002502A6">
        <w:trPr>
          <w:trHeight w:val="367"/>
        </w:trPr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Pr="00E15F64" w:rsidRDefault="002502A6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Default="002502A6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Default="002502A6" w:rsidP="00C3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2502A6" w:rsidP="0025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2502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2A6" w:rsidRPr="00E15F64" w:rsidTr="002502A6">
        <w:trPr>
          <w:trHeight w:val="367"/>
        </w:trPr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Pr="00E15F64" w:rsidRDefault="002502A6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Default="002502A6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2A6" w:rsidRDefault="002502A6" w:rsidP="00C3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2502A6" w:rsidP="00A7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2502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дому:</w:t>
            </w:r>
          </w:p>
          <w:p w:rsidR="00AD755D" w:rsidRPr="00E15F64" w:rsidRDefault="00AD755D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8809C6" w:rsidRPr="00E15F64" w:rsidRDefault="0004058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9C6" w:rsidRDefault="009709A6" w:rsidP="0025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9709A6" w:rsidRPr="00E15F64" w:rsidRDefault="009709A6" w:rsidP="0025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55D" w:rsidRPr="00E15F64" w:rsidRDefault="00050321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   770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38" w:rsidRPr="00E15F64" w:rsidRDefault="009E6638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F4C1B">
        <w:trPr>
          <w:trHeight w:val="164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  <w:p w:rsidR="002502A6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2A6" w:rsidRPr="00E15F64" w:rsidRDefault="002502A6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AC" w:rsidRDefault="004921A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1AC" w:rsidRDefault="004921A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809C6" w:rsidRPr="00E15F64" w:rsidRDefault="008809C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8809C6" w:rsidRPr="00E15F64" w:rsidRDefault="0004058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Default="009709A6" w:rsidP="0049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9709A6" w:rsidRPr="00E15F64" w:rsidRDefault="009709A6" w:rsidP="0049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   803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E15F64" w:rsidRPr="00E15F64" w:rsidRDefault="0004058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9709A6" w:rsidRPr="00E15F64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   803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ветераны войны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Pr="00A14FCC" w:rsidRDefault="00A14FC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  <w:r w:rsidR="002F4C1B"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304CD" w:rsidRPr="00A14FCC" w:rsidRDefault="00A14FC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91A" w:rsidRPr="006E691A" w:rsidRDefault="006E691A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13,3 %</w:t>
            </w:r>
          </w:p>
          <w:p w:rsidR="009304CD" w:rsidRPr="006E691A" w:rsidRDefault="00EB3D6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1AC" w:rsidRPr="00E15F64" w:rsidRDefault="009835E6" w:rsidP="009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13,0 %     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B" w:rsidRPr="00E15F64" w:rsidRDefault="005C096B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ветераны труда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Pr="00A14FCC" w:rsidRDefault="00A14FC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  <w:r w:rsidR="002F4C1B"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304CD" w:rsidRPr="00A14FCC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14FCC" w:rsidRPr="00A1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91A" w:rsidRPr="006E691A" w:rsidRDefault="006E691A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35,5 %</w:t>
            </w:r>
          </w:p>
          <w:p w:rsidR="009304CD" w:rsidRPr="006E691A" w:rsidRDefault="00CB0934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813" w:rsidRPr="00E15F64" w:rsidRDefault="009835E6" w:rsidP="00C0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,0 %   283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38" w:rsidRPr="00E15F64" w:rsidRDefault="009E6638" w:rsidP="0089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дети-инвалиды, из них: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</w:t>
            </w:r>
          </w:p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6E691A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дети-сироты и               дети, оставшиеся без попечения родителей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6E691A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семьи с детьми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C1B" w:rsidRDefault="002F4C1B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</w:t>
            </w:r>
          </w:p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6E691A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лица без определенного </w:t>
            </w: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места жительства и рода занятий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6E691A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050321" w:rsidP="0005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другие категории граждан (указать):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4CD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4CD" w:rsidRPr="006E691A" w:rsidRDefault="009709A6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A6" w:rsidRPr="00E15F64" w:rsidRDefault="00F246D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E84" w:rsidRPr="00E15F64" w:rsidRDefault="007E5E84" w:rsidP="004D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2F4C1B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Default="00A14FC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2F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2F4C1B" w:rsidRPr="00E15F64" w:rsidRDefault="00A14FC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91A" w:rsidRPr="006E691A" w:rsidRDefault="006E691A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51,2 %</w:t>
            </w:r>
          </w:p>
          <w:p w:rsidR="00E15F64" w:rsidRPr="006E691A" w:rsidRDefault="006E691A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F246D4" w:rsidP="00F2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52,0 %   416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8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2B0E98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7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F246D4" w:rsidP="009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8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88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9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F47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7F47" w:rsidRPr="00E15F64" w:rsidRDefault="00957F47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F47" w:rsidRPr="00E15F64" w:rsidRDefault="00957F47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F47" w:rsidRPr="00E15F64" w:rsidRDefault="00957F47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F47" w:rsidRPr="00E15F64" w:rsidRDefault="002B0E98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F47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F47" w:rsidRPr="00E15F64" w:rsidRDefault="009A57B4" w:rsidP="00D7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F47" w:rsidRPr="00E15F64" w:rsidRDefault="00957F47" w:rsidP="00D7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68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709A6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19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профиля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психоневрологического профиля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для лиц без определенного места жительства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2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 пожилого возраста и инвалидов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семей с детьми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 без определенного места жительства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других категорий 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A7A19" w:rsidP="009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B3D69" w:rsidP="00EB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502A6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8479C" w:rsidP="00D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B3D69" w:rsidP="00EB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9A57B4" w:rsidP="009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5F64" w:rsidRPr="00E15F64" w:rsidRDefault="00E15F64" w:rsidP="00E1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МОНИТОРИНГА </w:t>
      </w:r>
    </w:p>
    <w:p w:rsidR="00E15F64" w:rsidRPr="00E15F64" w:rsidRDefault="00E15F64" w:rsidP="00E1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E15F64" w:rsidRPr="00E15F64" w:rsidRDefault="00E15F64" w:rsidP="00E1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(2013-2018 годы)»</w:t>
      </w:r>
    </w:p>
    <w:p w:rsidR="00E15F64" w:rsidRPr="00E15F64" w:rsidRDefault="00E15F64" w:rsidP="00E1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432" w:type="dxa"/>
        <w:tblLayout w:type="fixed"/>
        <w:tblLook w:val="0000"/>
      </w:tblPr>
      <w:tblGrid>
        <w:gridCol w:w="1443"/>
        <w:gridCol w:w="1062"/>
        <w:gridCol w:w="166"/>
        <w:gridCol w:w="667"/>
        <w:gridCol w:w="667"/>
        <w:gridCol w:w="668"/>
        <w:gridCol w:w="668"/>
        <w:gridCol w:w="166"/>
        <w:gridCol w:w="280"/>
        <w:gridCol w:w="280"/>
        <w:gridCol w:w="203"/>
        <w:gridCol w:w="933"/>
        <w:gridCol w:w="1134"/>
        <w:gridCol w:w="312"/>
        <w:gridCol w:w="680"/>
        <w:gridCol w:w="1022"/>
        <w:gridCol w:w="204"/>
        <w:gridCol w:w="50"/>
      </w:tblGrid>
      <w:tr w:rsidR="00E15F64" w:rsidRPr="00E15F64" w:rsidTr="00E15F64">
        <w:trPr>
          <w:trHeight w:val="757"/>
        </w:trPr>
        <w:tc>
          <w:tcPr>
            <w:tcW w:w="106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"/>
            <w:bookmarkEnd w:id="1"/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Детальный анализ положения дел 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64" w:rsidRPr="00E15F64" w:rsidTr="00E15F64">
        <w:trPr>
          <w:trHeight w:val="640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F64" w:rsidRPr="00E15F64" w:rsidRDefault="00E15F64" w:rsidP="005E7C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5F64" w:rsidRPr="00E15F64" w:rsidRDefault="00E15F64" w:rsidP="005E7C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5F64" w:rsidRPr="00E15F64" w:rsidRDefault="00E15F64" w:rsidP="005E7C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5F64" w:rsidRPr="00E15F64" w:rsidRDefault="00E15F64" w:rsidP="005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представления информации, характеризующей: 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5E7C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C96" w:rsidRPr="005E7C96" w:rsidRDefault="005E7C96" w:rsidP="005E7C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C96">
              <w:rPr>
                <w:rFonts w:ascii="Times New Roman" w:eastAsia="Calibri" w:hAnsi="Times New Roman" w:cs="Times New Roman"/>
              </w:rPr>
              <w:t>один раз год;</w:t>
            </w:r>
          </w:p>
          <w:p w:rsidR="005E7C96" w:rsidRPr="005E7C96" w:rsidRDefault="005E7C96" w:rsidP="005E7C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C96">
              <w:rPr>
                <w:rFonts w:ascii="Times New Roman" w:eastAsia="Calibri" w:hAnsi="Times New Roman" w:cs="Times New Roman"/>
              </w:rPr>
              <w:t xml:space="preserve">по запросу Минтруда России </w:t>
            </w:r>
          </w:p>
          <w:p w:rsidR="00E15F64" w:rsidRPr="005E7C96" w:rsidRDefault="005E7C96" w:rsidP="005E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C96">
              <w:rPr>
                <w:rFonts w:ascii="Times New Roman" w:eastAsia="Calibri" w:hAnsi="Times New Roman" w:cs="Times New Roman"/>
              </w:rPr>
              <w:t xml:space="preserve">(ориентировочно в январе года, следующего за </w:t>
            </w:r>
            <w:proofErr w:type="gramStart"/>
            <w:r w:rsidRPr="005E7C96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  <w:r w:rsidRPr="005E7C9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15F64" w:rsidRPr="00E15F64" w:rsidTr="00E15F64">
        <w:trPr>
          <w:trHeight w:val="647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5E7C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выявленные существующие проблемы;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889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50" w:type="dxa"/>
          <w:trHeight w:val="255"/>
        </w:trPr>
        <w:tc>
          <w:tcPr>
            <w:tcW w:w="10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2B0E98" w:rsidRDefault="00E15F64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оптимизации структуры сети и штатной численности </w:t>
            </w:r>
            <w:proofErr w:type="gramStart"/>
            <w:r w:rsidRPr="002B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социального обслуживания населения субъектов Российской Федерации</w:t>
            </w:r>
            <w:proofErr w:type="gramEnd"/>
          </w:p>
          <w:p w:rsidR="00E15F64" w:rsidRPr="00E15F64" w:rsidRDefault="00E15F64" w:rsidP="00D526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89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 оптимизации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(указать виды оптимизации):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5B3746" w:rsidP="002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B0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E15F64">
        <w:trPr>
          <w:gridAfter w:val="2"/>
          <w:wAfter w:w="254" w:type="dxa"/>
          <w:trHeight w:val="527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стационарных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всего, 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коечной сети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69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полустационарных, всего, в том числе: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80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76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0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Численность сокращенных должностей,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работников,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врачей, всего, в том числе: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4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2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0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1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5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работников, всего, в том числе: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73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6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0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72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7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6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50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оптимизации учреждений/ подразделений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1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70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2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42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 и младшего медицинского 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8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67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328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Число услуг, </w:t>
            </w: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3F1CD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7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4E63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885"/>
        </w:trPr>
        <w:tc>
          <w:tcPr>
            <w:tcW w:w="103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2"/>
            <w:bookmarkEnd w:id="2"/>
          </w:p>
          <w:p w:rsid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0E98" w:rsidRPr="00E15F64" w:rsidRDefault="002B0E98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2B0E98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D5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D5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E15F64">
        <w:trPr>
          <w:gridAfter w:val="2"/>
          <w:wAfter w:w="254" w:type="dxa"/>
          <w:trHeight w:val="78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объектов, не отвечающих требованиям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(всего, на начало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санитарно-эпидемиологическим правилам и нормам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обеспечению 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соблюдению санитарно-эпидемиологических правил и норм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бюджета: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Пенсионного фонда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Резервного фонда Президента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источников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486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8479C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60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Роструда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1607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6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6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7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Роструда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7B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5C19A1" w:rsidTr="00E15F64">
        <w:trPr>
          <w:gridAfter w:val="2"/>
          <w:wAfter w:w="254" w:type="dxa"/>
          <w:trHeight w:val="349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C19A1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C19A1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C19A1" w:rsidRDefault="00BC725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C19A1" w:rsidRDefault="00602F0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C19A1" w:rsidRDefault="005C19A1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1" w:rsidRPr="005C19A1" w:rsidRDefault="00F65681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89" w:type="dxa"/>
        <w:tblInd w:w="-432" w:type="dxa"/>
        <w:tblLayout w:type="fixed"/>
        <w:tblLook w:val="0000"/>
      </w:tblPr>
      <w:tblGrid>
        <w:gridCol w:w="397"/>
        <w:gridCol w:w="387"/>
        <w:gridCol w:w="173"/>
        <w:gridCol w:w="562"/>
        <w:gridCol w:w="53"/>
        <w:gridCol w:w="511"/>
        <w:gridCol w:w="281"/>
        <w:gridCol w:w="284"/>
        <w:gridCol w:w="508"/>
        <w:gridCol w:w="798"/>
        <w:gridCol w:w="941"/>
        <w:gridCol w:w="88"/>
        <w:gridCol w:w="476"/>
        <w:gridCol w:w="175"/>
        <w:gridCol w:w="398"/>
        <w:gridCol w:w="564"/>
        <w:gridCol w:w="478"/>
        <w:gridCol w:w="100"/>
        <w:gridCol w:w="298"/>
        <w:gridCol w:w="803"/>
        <w:gridCol w:w="11"/>
        <w:gridCol w:w="48"/>
        <w:gridCol w:w="521"/>
        <w:gridCol w:w="150"/>
        <w:gridCol w:w="146"/>
        <w:gridCol w:w="83"/>
        <w:gridCol w:w="131"/>
        <w:gridCol w:w="772"/>
        <w:gridCol w:w="181"/>
        <w:gridCol w:w="217"/>
        <w:gridCol w:w="177"/>
        <w:gridCol w:w="1975"/>
        <w:gridCol w:w="402"/>
      </w:tblGrid>
      <w:tr w:rsidR="00E15F64" w:rsidRPr="00E15F64" w:rsidTr="002B0E98">
        <w:trPr>
          <w:gridAfter w:val="1"/>
          <w:wAfter w:w="402" w:type="dxa"/>
          <w:trHeight w:val="397"/>
        </w:trPr>
        <w:tc>
          <w:tcPr>
            <w:tcW w:w="101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64" w:rsidRPr="00E15F64" w:rsidTr="002B0E98">
        <w:trPr>
          <w:gridAfter w:val="6"/>
          <w:wAfter w:w="3724" w:type="dxa"/>
          <w:trHeight w:val="25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2B0E9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5269E" w:rsidRPr="00E15F64" w:rsidRDefault="00D5269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 указать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D5269E" w:rsidRPr="00E15F64" w:rsidRDefault="00D5269E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 указать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2B0E98">
        <w:trPr>
          <w:gridAfter w:val="4"/>
          <w:wAfter w:w="2771" w:type="dxa"/>
          <w:trHeight w:val="464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Укомплектованность кадрами: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D7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9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2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6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A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F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2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6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A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F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2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6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A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15D78" w:rsidP="00F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2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53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подготовка и повышение квалификации специалистов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направленных за отчетный период </w:t>
            </w:r>
            <w:proofErr w:type="gramStart"/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7376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D153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B0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After w:val="4"/>
          <w:wAfter w:w="2771" w:type="dxa"/>
          <w:trHeight w:val="273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наставничества в социальной сфере</w:t>
            </w:r>
            <w:r w:rsidR="0064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утверждены: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организации наставничества</w:t>
            </w:r>
          </w:p>
        </w:tc>
        <w:tc>
          <w:tcPr>
            <w:tcW w:w="63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Планы по работе с молодыми специалистами 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E15F64" w:rsidRPr="00E15F64" w:rsidTr="002B0E98">
        <w:trPr>
          <w:gridAfter w:val="4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</w:t>
            </w:r>
            <w:proofErr w:type="gram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реализуемые мероприятия по развитию института наставничества не приняты</w:t>
            </w:r>
          </w:p>
        </w:tc>
      </w:tr>
      <w:tr w:rsidR="00E15F64" w:rsidRPr="00E15F64" w:rsidTr="002B0E98">
        <w:trPr>
          <w:gridBefore w:val="1"/>
          <w:wBefore w:w="397" w:type="dxa"/>
          <w:trHeight w:val="1080"/>
        </w:trPr>
        <w:tc>
          <w:tcPr>
            <w:tcW w:w="1013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64" w:rsidRPr="00E15F64" w:rsidTr="002B0E98">
        <w:trPr>
          <w:gridBefore w:val="1"/>
          <w:gridAfter w:val="2"/>
          <w:wBefore w:w="397" w:type="dxa"/>
          <w:wAfter w:w="2377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2B0E98">
        <w:trPr>
          <w:gridBefore w:val="1"/>
          <w:gridAfter w:val="4"/>
          <w:wBefore w:w="397" w:type="dxa"/>
          <w:wAfter w:w="2771" w:type="dxa"/>
          <w:trHeight w:val="314"/>
        </w:trPr>
        <w:tc>
          <w:tcPr>
            <w:tcW w:w="44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4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64" w:rsidRPr="00E15F64" w:rsidRDefault="00D5269E" w:rsidP="009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B0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2B0E98">
        <w:trPr>
          <w:gridBefore w:val="1"/>
          <w:gridAfter w:val="4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8"/>
            <w:tcBorders>
              <w:left w:val="single" w:sz="4" w:space="0" w:color="auto"/>
              <w:right w:val="single" w:sz="4" w:space="0" w:color="000000"/>
            </w:tcBorders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2B0E98">
        <w:trPr>
          <w:gridBefore w:val="1"/>
          <w:gridAfter w:val="4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5B42D5" w:rsidTr="002B0E98">
        <w:trPr>
          <w:gridBefore w:val="1"/>
          <w:gridAfter w:val="4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B42D5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D" w:rsidRPr="005B42D5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64" w:rsidRPr="005B42D5" w:rsidRDefault="0015333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B42D5" w:rsidRDefault="00A7763E" w:rsidP="009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B42D5" w:rsidRDefault="005B42D5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5B42D5" w:rsidRDefault="00E15F64" w:rsidP="00D5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0" w:type="dxa"/>
        <w:tblInd w:w="-432" w:type="dxa"/>
        <w:tblLook w:val="0000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E15F64" w:rsidRPr="00E15F64" w:rsidTr="00E15F64">
        <w:trPr>
          <w:trHeight w:val="63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89" w:rsidRDefault="00C76689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E15F64" w:rsidRPr="00E15F64" w:rsidTr="00E15F64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D5269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153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F21FB7" w:rsidRPr="00E15F64" w:rsidRDefault="00F21FB7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 указать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F21FB7" w:rsidRPr="00E15F64" w:rsidRDefault="00F21FB7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 указать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15333B" w:rsidRDefault="0015333B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76689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1.Социальные услуги с обеспечением проживания, предоставляемые гражданам пожилого возраста и инвалидам государственными областными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76689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Стимулирование работников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15333B" w:rsidRDefault="00BC725A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76689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Развитие материально-технической базы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15333B" w:rsidRDefault="0015333B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A7763E" w:rsidP="00F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76689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F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6" w:type="dxa"/>
        <w:tblInd w:w="-432" w:type="dxa"/>
        <w:tblLayout w:type="fixed"/>
        <w:tblLook w:val="0000"/>
      </w:tblPr>
      <w:tblGrid>
        <w:gridCol w:w="544"/>
        <w:gridCol w:w="211"/>
        <w:gridCol w:w="333"/>
        <w:gridCol w:w="421"/>
        <w:gridCol w:w="754"/>
        <w:gridCol w:w="534"/>
        <w:gridCol w:w="1315"/>
        <w:gridCol w:w="315"/>
        <w:gridCol w:w="1406"/>
        <w:gridCol w:w="244"/>
        <w:gridCol w:w="1234"/>
        <w:gridCol w:w="50"/>
        <w:gridCol w:w="900"/>
        <w:gridCol w:w="209"/>
        <w:gridCol w:w="1709"/>
        <w:gridCol w:w="227"/>
      </w:tblGrid>
      <w:tr w:rsidR="00E15F64" w:rsidRPr="00E15F64" w:rsidTr="00E15F64">
        <w:trPr>
          <w:trHeight w:val="765"/>
        </w:trPr>
        <w:tc>
          <w:tcPr>
            <w:tcW w:w="104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</w:t>
            </w:r>
          </w:p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утверждающего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4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15333B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="005B3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4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4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E15F64">
        <w:trPr>
          <w:gridAfter w:val="1"/>
          <w:wAfter w:w="227" w:type="dxa"/>
          <w:trHeight w:val="204"/>
        </w:trPr>
        <w:tc>
          <w:tcPr>
            <w:tcW w:w="4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E15F64" w:rsidRPr="00E15F64" w:rsidTr="00E15F64">
        <w:trPr>
          <w:gridAfter w:val="1"/>
          <w:wAfter w:w="227" w:type="dxa"/>
          <w:trHeight w:val="297"/>
        </w:trPr>
        <w:tc>
          <w:tcPr>
            <w:tcW w:w="2797" w:type="dxa"/>
            <w:gridSpan w:val="6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79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7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765"/>
        </w:trPr>
        <w:tc>
          <w:tcPr>
            <w:tcW w:w="101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5F64" w:rsidRPr="00E15F64" w:rsidRDefault="00E15F64" w:rsidP="00BC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Внедрение механизма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частно-государственного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партнерства в систему социального обслуживания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790"/>
        </w:trPr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внедрение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частно-государственного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партнерства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регламентирующего механизма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частно-государственного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партнерства в системе социального обслуживания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89"/>
        </w:trPr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государственного партнерства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gridAfter w:val="1"/>
          <w:wAfter w:w="227" w:type="dxa"/>
          <w:trHeight w:val="255"/>
        </w:trPr>
        <w:tc>
          <w:tcPr>
            <w:tcW w:w="2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*Данный пункт Мониторинга субъектом Российской Федерации представляется ежегодно в </w:t>
      </w:r>
      <w:proofErr w:type="gramStart"/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</w:t>
      </w:r>
      <w:proofErr w:type="gramEnd"/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установленный дополнительным запросом Минтруда России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 Совершенствование статистического учета, характеризующего состояние системы социального обслуживания </w:t>
      </w:r>
    </w:p>
    <w:tbl>
      <w:tblPr>
        <w:tblW w:w="10179" w:type="dxa"/>
        <w:tblInd w:w="-432" w:type="dxa"/>
        <w:tblLook w:val="0000"/>
      </w:tblPr>
      <w:tblGrid>
        <w:gridCol w:w="4427"/>
        <w:gridCol w:w="5752"/>
      </w:tblGrid>
      <w:tr w:rsidR="00E15F64" w:rsidRPr="00E15F64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нет</w:t>
            </w: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Обобщение и анализ результатов реа</w:t>
      </w:r>
      <w:r w:rsidR="00F2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лизации в 2012 – 2014</w:t>
      </w:r>
      <w:r w:rsidR="00BC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 региональных программ, направленных на повышение качества жизни граждан пожилого возраста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/>
      </w:tblPr>
      <w:tblGrid>
        <w:gridCol w:w="4427"/>
        <w:gridCol w:w="5752"/>
      </w:tblGrid>
      <w:tr w:rsidR="00E15F64" w:rsidRPr="00E15F64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F21FB7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муниципальной программы</w:t>
            </w:r>
            <w:r w:rsidR="00E15F64"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направленной на повышение качества жизни граждан пожилого возраста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которым утверждена  региональная  программа </w:t>
            </w:r>
          </w:p>
        </w:tc>
      </w:tr>
      <w:tr w:rsidR="00E15F64" w:rsidRPr="00E15F64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258"/>
      </w:tblGrid>
      <w:tr w:rsidR="00E15F64" w:rsidRPr="00E15F64" w:rsidTr="00E15F64">
        <w:trPr>
          <w:trHeight w:val="765"/>
        </w:trPr>
        <w:tc>
          <w:tcPr>
            <w:tcW w:w="10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E15F64" w:rsidRPr="00E15F64" w:rsidTr="00E15F64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600AC3" w:rsidP="005B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BC7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E15F64" w:rsidRPr="00E15F64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E15F64">
        <w:trPr>
          <w:trHeight w:val="255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F64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сотрудничестве между министерством здравоохранения Ростовской области и министерством труда и социального развития Ростовской области от 18.04.2013 № 652.</w:t>
            </w:r>
          </w:p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взаимодействия предусматривает обмен информацией по обеспечению граждан лекарственными препаратами, в том числе по доставке на дом, между медицинскими организациями, аптечными организациями и учреждениями социального обслуживания населения с использованием телефонной связи, электронного информационного пространства, ресурсов интернета</w:t>
            </w:r>
          </w:p>
        </w:tc>
      </w:tr>
      <w:tr w:rsidR="00E15F64" w:rsidRPr="00E15F64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C725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74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 льготников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льготников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BC725A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74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федеральных льготников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региональных льготников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1C60EE" w:rsidP="001C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53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530FC3" w:rsidP="005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01498B" w:rsidRDefault="00C76689" w:rsidP="00C7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CF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Социальным работником </w:t>
            </w:r>
          </w:p>
        </w:tc>
      </w:tr>
      <w:tr w:rsidR="003C389B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89B" w:rsidRPr="00E15F64" w:rsidRDefault="003C389B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B" w:rsidRPr="00E15F64" w:rsidRDefault="003C389B" w:rsidP="00E15F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Медицинским работником</w:t>
            </w:r>
          </w:p>
        </w:tc>
      </w:tr>
      <w:tr w:rsidR="00E15F64" w:rsidRPr="00E15F64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Calibri" w:hAnsi="Times New Roman" w:cs="Times New Roman"/>
                <w:sz w:val="20"/>
                <w:szCs w:val="20"/>
              </w:rPr>
              <w:t>Доставка лекарственных препаратов гражданам, находящимся на постоянном социальном обслуживании осуществляется социальным работником бесплатно, либо на условиях частичной или полной оплаты в зависимости от соотношения размера пенсии и величины прожиточного минимума. Р</w:t>
            </w:r>
            <w:r w:rsidRPr="00E15F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азовая доставка лекарственных препаратов гражданам, не находящимся на постоянном социальном обслуживании осуществляется социальным работником на бесплатной основе</w:t>
            </w: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224"/>
      </w:tblGrid>
      <w:tr w:rsidR="00E15F64" w:rsidRPr="00E15F64" w:rsidTr="00E15F64">
        <w:trPr>
          <w:trHeight w:val="76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E15F64" w:rsidRPr="00E15F64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79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нормативный правовой акт,</w:t>
            </w:r>
          </w:p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утверждающий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Методику </w:t>
            </w:r>
          </w:p>
        </w:tc>
      </w:tr>
      <w:tr w:rsidR="00E15F64" w:rsidRPr="00E15F64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F64" w:rsidRPr="00E15F64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5F64" w:rsidRPr="00E15F64" w:rsidRDefault="00E15F64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5F64" w:rsidRPr="00E15F64" w:rsidRDefault="00E15F64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Изучение, обобщение и внедрение опыта работы по социальному сопровождению семей, попавших в трудную жизненную ситуацию, осуществляется постоянно. </w:t>
      </w:r>
    </w:p>
    <w:p w:rsidR="00E15F64" w:rsidRPr="00E15F64" w:rsidRDefault="00E15F64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рамках реализации Региональной стратегии действий в интересах детей Ростовской области на 2012-2017 годы утверждён и реализуется план обучающих семинаров для специалистов под</w:t>
      </w:r>
      <w:r w:rsidR="00014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ведомственных учреждений на 2015</w:t>
      </w: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год.</w:t>
      </w: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Информацию, содержащую результаты </w:t>
      </w: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/>
      </w:tblPr>
      <w:tblGrid>
        <w:gridCol w:w="4427"/>
        <w:gridCol w:w="6036"/>
      </w:tblGrid>
      <w:tr w:rsidR="00E15F64" w:rsidRPr="00E15F64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утверждающего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</w:t>
            </w:r>
          </w:p>
        </w:tc>
      </w:tr>
      <w:tr w:rsidR="00E15F64" w:rsidRPr="00E15F64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Перспективная схема развития и размещения стационарных учреждений социального обслуживания граждан пожилого возраста и инвалидов в Ростовской области до 2020 года утверждена в 2011 году заместителем Губернатора Ростовской области С.Б. Бондаревым 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Представление годового отчета по реализации 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5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0EE" w:rsidRDefault="001C60EE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0EE" w:rsidRDefault="001C60EE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0EE" w:rsidRDefault="001C60EE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0EE" w:rsidRDefault="001C60EE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</w:t>
      </w:r>
      <w:proofErr w:type="spellStart"/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/>
      </w:tblPr>
      <w:tblGrid>
        <w:gridCol w:w="1923"/>
        <w:gridCol w:w="2504"/>
        <w:gridCol w:w="6036"/>
      </w:tblGrid>
      <w:tr w:rsidR="00E15F64" w:rsidRPr="00E15F64" w:rsidTr="00E15F64">
        <w:trPr>
          <w:trHeight w:val="790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субъекте Российской Федерации региональной программы, направленной на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Ростовской области от 01.03.2011 № 93 «Об утверждении Областной долгосрочной целевой программы «Улучшение социально-экономического положения и повышение качества жизни пожилых людей в Ростовской области на 2011-2014 годы» и от 16.10.2009 № 529 «Об утверждении Областной долгосрочной целевой программы «Социальная поддержка и социальное обслуживание»</w:t>
            </w:r>
          </w:p>
        </w:tc>
      </w:tr>
      <w:tr w:rsidR="00E15F64" w:rsidRPr="00E15F64" w:rsidTr="00E15F64">
        <w:trPr>
          <w:trHeight w:val="449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5B3746" w:rsidP="001C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1C6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E15F64">
        <w:trPr>
          <w:trHeight w:val="255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учреждений, для которых предусмотрено финансирование в рамках программы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46B4D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E15F64">
        <w:trPr>
          <w:trHeight w:val="255"/>
        </w:trPr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объем средств на реализацию региональной программы, направленной на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8F0E74" w:rsidRPr="00E15F64" w:rsidRDefault="008F0E7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(Муниципальная программа «Социальная поддержка граждан», подпрограмма «Старшее поколение»</w:t>
            </w:r>
            <w:r w:rsidR="008061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F46BA" w:rsidP="0054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9B0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6719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6719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15F64" w:rsidRPr="00E15F64" w:rsidTr="00E15F64">
        <w:trPr>
          <w:trHeight w:val="25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526" w:type="dxa"/>
        <w:tblInd w:w="-382" w:type="dxa"/>
        <w:tblLook w:val="0000"/>
      </w:tblPr>
      <w:tblGrid>
        <w:gridCol w:w="14"/>
        <w:gridCol w:w="677"/>
        <w:gridCol w:w="691"/>
        <w:gridCol w:w="690"/>
        <w:gridCol w:w="2378"/>
        <w:gridCol w:w="1900"/>
        <w:gridCol w:w="1284"/>
        <w:gridCol w:w="900"/>
        <w:gridCol w:w="1879"/>
        <w:gridCol w:w="113"/>
      </w:tblGrid>
      <w:tr w:rsidR="00E15F64" w:rsidRPr="00E15F64" w:rsidTr="0078262E">
        <w:trPr>
          <w:gridBefore w:val="1"/>
          <w:wBefore w:w="14" w:type="dxa"/>
          <w:trHeight w:val="359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/>
            </w:tblPr>
            <w:tblGrid>
              <w:gridCol w:w="4427"/>
              <w:gridCol w:w="5859"/>
            </w:tblGrid>
            <w:tr w:rsidR="00E15F64" w:rsidRPr="00E15F64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правила и нормативы;</w:t>
                  </w: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эпидемиологические и гигиенические правила и нормативы;</w:t>
                  </w: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комплексной безопасности, в том числе пожарной безопасности</w:t>
                  </w: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64" w:rsidRPr="00E15F64" w:rsidTr="0078262E">
        <w:trPr>
          <w:gridBefore w:val="1"/>
          <w:wBefore w:w="14" w:type="dxa"/>
          <w:trHeight w:val="765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/>
            </w:tblPr>
            <w:tblGrid>
              <w:gridCol w:w="4427"/>
              <w:gridCol w:w="5859"/>
            </w:tblGrid>
            <w:tr w:rsidR="00E15F64" w:rsidRPr="00E15F64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E15F64" w:rsidRPr="00E15F64" w:rsidRDefault="00E15F64" w:rsidP="00E15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765"/>
        </w:trPr>
        <w:tc>
          <w:tcPr>
            <w:tcW w:w="10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4.5-4.7 Практика применения расчета нормативных затрат на оказание социальных услуг и использования механизма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нормативно-подушевого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в учреждениях социального обслуживания населения субъектов Российской Федерации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представлена в описательной части</w:t>
            </w:r>
          </w:p>
        </w:tc>
      </w:tr>
      <w:tr w:rsidR="00E15F64" w:rsidRPr="00E15F64" w:rsidTr="0078262E">
        <w:trPr>
          <w:gridAfter w:val="1"/>
          <w:wAfter w:w="113" w:type="dxa"/>
          <w:trHeight w:val="255"/>
        </w:trPr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910"/>
        </w:trPr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Показатели, характеризующие внедрение механизма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нормативно-подушевого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1094"/>
        </w:trPr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Наличие нормативных правовых актов,  утвердивших внедрение механизма 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нормативно-подушевого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реквизиты нормативных правовых актов, регламентирующих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нормативно-подушевое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финансирование предоставления социальных услуг</w:t>
            </w:r>
          </w:p>
        </w:tc>
      </w:tr>
      <w:tr w:rsidR="00E15F64" w:rsidRPr="00E15F64" w:rsidTr="0078262E">
        <w:trPr>
          <w:gridAfter w:val="1"/>
          <w:wAfter w:w="113" w:type="dxa"/>
          <w:trHeight w:val="255"/>
        </w:trPr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Наличие Методики расчета нормативных затрат на оказание социальных услуг с использованием механизма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нормативно-подушевого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акта, утверждающего Методику</w:t>
            </w:r>
          </w:p>
        </w:tc>
      </w:tr>
      <w:tr w:rsidR="00E15F64" w:rsidRPr="00E15F64" w:rsidTr="0078262E">
        <w:trPr>
          <w:gridAfter w:val="1"/>
          <w:wAfter w:w="113" w:type="dxa"/>
          <w:trHeight w:val="281"/>
        </w:trPr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нормативов подушевого финансирования социальных услуг в учреждениях социального обслуживания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233"/>
        </w:trPr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230"/>
        </w:trPr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78262E">
        <w:trPr>
          <w:gridAfter w:val="1"/>
          <w:wAfter w:w="113" w:type="dxa"/>
          <w:trHeight w:val="123"/>
        </w:trPr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финансировании государственных и муниципальных учреждений социального обслуживания населения Ростовской области метод </w:t>
      </w:r>
      <w:proofErr w:type="spellStart"/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нормативно-подушевого</w:t>
      </w:r>
      <w:proofErr w:type="spellEnd"/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финансирования  не применяется.</w:t>
      </w: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выполнения государственного задания государственными учреждениями  социального обслуживания Ростовской области осуществляется в соответствии с методикой  расчета стоимости государственных услуг в Ростовской области, утвержденной постановлением Правительства Ростовской области от 23.12.2011 № 291 «О порядке организации работы по формированию и финансовому обеспечению государственного </w:t>
      </w:r>
      <w:proofErr w:type="gramStart"/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proofErr w:type="gramEnd"/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государственным учреждениям Ростовской области» с применением норматива стоимости единицы услуги, в зависимости от количества и качества социальных услуг, предоставляемых различным категориям граждан.</w:t>
      </w:r>
    </w:p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выполнения муниципального задания муниципальными учреждениями социального обслуживания населения Ростовской области осуществляется в соответствии  с  аналогичными муниципальными правовыми актами.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1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E15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1057" w:type="dxa"/>
        <w:tblInd w:w="-1026" w:type="dxa"/>
        <w:tblLook w:val="0000"/>
      </w:tblPr>
      <w:tblGrid>
        <w:gridCol w:w="603"/>
        <w:gridCol w:w="27"/>
        <w:gridCol w:w="102"/>
        <w:gridCol w:w="9"/>
        <w:gridCol w:w="465"/>
        <w:gridCol w:w="86"/>
        <w:gridCol w:w="171"/>
        <w:gridCol w:w="18"/>
        <w:gridCol w:w="327"/>
        <w:gridCol w:w="146"/>
        <w:gridCol w:w="239"/>
        <w:gridCol w:w="27"/>
        <w:gridCol w:w="395"/>
        <w:gridCol w:w="977"/>
        <w:gridCol w:w="236"/>
        <w:gridCol w:w="535"/>
        <w:gridCol w:w="21"/>
        <w:gridCol w:w="360"/>
        <w:gridCol w:w="390"/>
        <w:gridCol w:w="78"/>
        <w:gridCol w:w="801"/>
        <w:gridCol w:w="21"/>
        <w:gridCol w:w="60"/>
        <w:gridCol w:w="274"/>
        <w:gridCol w:w="644"/>
        <w:gridCol w:w="285"/>
        <w:gridCol w:w="21"/>
        <w:gridCol w:w="315"/>
        <w:gridCol w:w="564"/>
        <w:gridCol w:w="21"/>
        <w:gridCol w:w="303"/>
        <w:gridCol w:w="651"/>
        <w:gridCol w:w="1318"/>
        <w:gridCol w:w="107"/>
        <w:gridCol w:w="460"/>
      </w:tblGrid>
      <w:tr w:rsidR="00E15F64" w:rsidRPr="00E15F64" w:rsidTr="00D02BB7">
        <w:trPr>
          <w:gridBefore w:val="2"/>
          <w:wBefore w:w="630" w:type="dxa"/>
          <w:trHeight w:val="503"/>
        </w:trPr>
        <w:tc>
          <w:tcPr>
            <w:tcW w:w="1042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Before w:val="2"/>
          <w:wBefore w:w="630" w:type="dxa"/>
          <w:trHeight w:val="260"/>
        </w:trPr>
        <w:tc>
          <w:tcPr>
            <w:tcW w:w="41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4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9B0853" w:rsidP="009B0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5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муниципального бюджетного учреждения  «Центр социального обслуживания граждан пожилого возраста и инвалидов Шолоховского района» и местного религиозной организацией Храмом Архангела Михаила станица Вешенской Шолоховского района  Ростовской области </w:t>
            </w:r>
            <w:proofErr w:type="spellStart"/>
            <w:r w:rsidRPr="009B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Шахтинской</w:t>
            </w:r>
            <w:proofErr w:type="spellEnd"/>
            <w:r w:rsidRPr="009B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9B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Миллеровской</w:t>
            </w:r>
            <w:proofErr w:type="spellEnd"/>
            <w:r w:rsidRPr="009B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епархии Донской митрополии РПЦ (Московский патриархат)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4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1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компьютерной грамотности граждан пожилого возраста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1985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 бытовая помощь гражданам пожилого возраста 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198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……………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4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63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1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компьютерной грамотности граждан пожилого возраста</w:t>
            </w:r>
          </w:p>
        </w:tc>
      </w:tr>
      <w:tr w:rsidR="00E15F64" w:rsidRPr="00E15F64" w:rsidTr="00D02BB7">
        <w:trPr>
          <w:gridBefore w:val="2"/>
          <w:wBefore w:w="630" w:type="dxa"/>
          <w:trHeight w:val="255"/>
        </w:trPr>
        <w:tc>
          <w:tcPr>
            <w:tcW w:w="1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бытовая помощь гражданам пожилого возраста</w:t>
            </w:r>
          </w:p>
        </w:tc>
      </w:tr>
      <w:tr w:rsidR="00E15F64" w:rsidRPr="00E15F64" w:rsidTr="00D02BB7">
        <w:trPr>
          <w:gridBefore w:val="2"/>
          <w:wBefore w:w="630" w:type="dxa"/>
          <w:trHeight w:val="70"/>
        </w:trPr>
        <w:tc>
          <w:tcPr>
            <w:tcW w:w="1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…………..</w:t>
            </w:r>
          </w:p>
        </w:tc>
      </w:tr>
      <w:tr w:rsidR="00E15F64" w:rsidRPr="00E15F64" w:rsidTr="00D02BB7">
        <w:trPr>
          <w:gridAfter w:val="2"/>
          <w:wAfter w:w="567" w:type="dxa"/>
          <w:trHeight w:val="765"/>
        </w:trPr>
        <w:tc>
          <w:tcPr>
            <w:tcW w:w="1049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D4" w:rsidRDefault="003C70D4" w:rsidP="0078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5F64" w:rsidRPr="00E15F64" w:rsidRDefault="00E15F64" w:rsidP="0078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2"/>
          <w:wAfter w:w="567" w:type="dxa"/>
          <w:trHeight w:val="347"/>
        </w:trPr>
        <w:tc>
          <w:tcPr>
            <w:tcW w:w="43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127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4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нормативного правового акта, утверждающего 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6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85474" w:rsidP="00E15F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Постановление Администрации Шолоховского района № 450 от</w:t>
            </w:r>
            <w:r w:rsidR="0078262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="003C70D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02.08.20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13 г. «Об уполномоченном  органе местного самоуправления Шолоховского района  по формированию независимой системы  качества работы  муниципальных  учреждений Шолоховского района, оказывающих  социальные услуги»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Критерии оценки:</w:t>
            </w: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9B0853" w:rsidRDefault="009B0853" w:rsidP="00D02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</w:t>
            </w:r>
            <w:r w:rsidRPr="009B0853">
              <w:rPr>
                <w:rFonts w:ascii="Times New Roman" w:hAnsi="Times New Roman" w:cs="Times New Roman"/>
                <w:sz w:val="20"/>
                <w:szCs w:val="20"/>
              </w:rPr>
              <w:t xml:space="preserve">  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полнотой</w:t>
            </w:r>
            <w:r w:rsidRPr="009B0853">
              <w:rPr>
                <w:rFonts w:ascii="Times New Roman" w:hAnsi="Times New Roman" w:cs="Times New Roman"/>
                <w:sz w:val="20"/>
                <w:szCs w:val="20"/>
              </w:rPr>
              <w:t xml:space="preserve"> и доступность информации о работе организации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0853">
              <w:rPr>
                <w:rFonts w:ascii="Times New Roman" w:hAnsi="Times New Roman" w:cs="Times New Roman"/>
                <w:sz w:val="20"/>
                <w:szCs w:val="20"/>
              </w:rPr>
              <w:t xml:space="preserve"> перечне и  порядке предоставления социальных услуг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D02BB7" w:rsidRDefault="00D02BB7" w:rsidP="00D02BB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предоставления социальных услуг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D02BB7" w:rsidRDefault="00D02BB7" w:rsidP="00D02BB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Удовлетворенность 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доступность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 беспрепятственного доступа к объектам и услугам в учреждении для инвалидов и других маломобильных групп получателей социальных услуг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D02BB7" w:rsidRDefault="00D02BB7" w:rsidP="00D02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Удовлетворенность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компетентностью персонала (профессиональной грамотностью) при предоставлении 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работой работников организации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вежливостью и доброжелательностью сотрудников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D02BB7" w:rsidRDefault="00D02BB7" w:rsidP="00D02BB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проводимых мероприятий, имеющих групповой характер (оздоровительных, досуговых, профилактических и пр.)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D02BB7" w:rsidRDefault="00D02BB7" w:rsidP="00D02BB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уборки помещений, оформление и освещение комнат, температурный режим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 хранения личных вещей</w:t>
            </w:r>
          </w:p>
        </w:tc>
      </w:tr>
      <w:tr w:rsidR="00D02BB7" w:rsidRPr="00E15F64" w:rsidTr="00D02BB7">
        <w:trPr>
          <w:gridAfter w:val="2"/>
          <w:wAfter w:w="567" w:type="dxa"/>
          <w:trHeight w:val="255"/>
        </w:trPr>
        <w:tc>
          <w:tcPr>
            <w:tcW w:w="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E15F64" w:rsidRDefault="00D02BB7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D02BB7" w:rsidRDefault="00D02BB7" w:rsidP="00D0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условия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</w:t>
            </w:r>
            <w:r w:rsidRPr="00D0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проживания (жилое помещение, имеющееся оборудование, мебель, санитарное содержание санитарно-технического оборудования, мягкий инвентарь (постельные принадлежности, одежда) и пр.) </w:t>
            </w:r>
            <w:proofErr w:type="gramEnd"/>
          </w:p>
        </w:tc>
      </w:tr>
      <w:tr w:rsidR="00E15F64" w:rsidRPr="00E15F64" w:rsidTr="00D02BB7">
        <w:trPr>
          <w:gridAfter w:val="2"/>
          <w:wAfter w:w="567" w:type="dxa"/>
          <w:trHeight w:val="529"/>
        </w:trPr>
        <w:tc>
          <w:tcPr>
            <w:tcW w:w="1049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2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64" w:rsidRPr="00E15F64" w:rsidRDefault="00600AC3" w:rsidP="005B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78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2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2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D02BB7">
        <w:trPr>
          <w:gridAfter w:val="2"/>
          <w:wAfter w:w="567" w:type="dxa"/>
          <w:trHeight w:val="1358"/>
        </w:trPr>
        <w:tc>
          <w:tcPr>
            <w:tcW w:w="2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9B0E43" w:rsidP="003633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                            да</w:t>
            </w:r>
          </w:p>
        </w:tc>
      </w:tr>
      <w:tr w:rsidR="00E15F64" w:rsidRPr="00E15F64" w:rsidTr="00D02BB7">
        <w:trPr>
          <w:gridAfter w:val="2"/>
          <w:wAfter w:w="567" w:type="dxa"/>
          <w:trHeight w:val="1358"/>
        </w:trPr>
        <w:tc>
          <w:tcPr>
            <w:tcW w:w="2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количествоучреждений социального обслуживания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6719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9B0853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C70D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 с созданными в них попечительскими советами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6719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9B0853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C70D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2"/>
          <w:wAfter w:w="567" w:type="dxa"/>
          <w:trHeight w:val="255"/>
        </w:trPr>
        <w:tc>
          <w:tcPr>
            <w:tcW w:w="2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попечительского совета в оценке качества 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учреждением  социальных услуг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D67196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9B0853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C70D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1"/>
          <w:wAfter w:w="460" w:type="dxa"/>
          <w:trHeight w:val="517"/>
        </w:trPr>
        <w:tc>
          <w:tcPr>
            <w:tcW w:w="1059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78262E">
            <w:pPr>
              <w:tabs>
                <w:tab w:val="left" w:pos="0"/>
                <w:tab w:val="left" w:pos="401"/>
              </w:tabs>
              <w:spacing w:after="0" w:line="240" w:lineRule="auto"/>
              <w:ind w:left="-143" w:right="34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5.6 Утверждение </w:t>
            </w:r>
            <w:proofErr w:type="gramStart"/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показателей эффективности деятельности учреждений социального обслуживания населения</w:t>
            </w:r>
            <w:proofErr w:type="gramEnd"/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E15F64" w:rsidRPr="00E15F64" w:rsidTr="00D02BB7">
        <w:trPr>
          <w:gridAfter w:val="3"/>
          <w:wAfter w:w="1885" w:type="dxa"/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1"/>
          <w:wAfter w:w="460" w:type="dxa"/>
          <w:trHeight w:val="873"/>
        </w:trPr>
        <w:tc>
          <w:tcPr>
            <w:tcW w:w="3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70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муниципального задания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учреждения помещениями, 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граждан  качеством  и доступностью предоставления социальных услуг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инновационной деятельности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учреждения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предельной </w:t>
            </w:r>
            <w:proofErr w:type="gramStart"/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оплаты труда работников административно-управленческого персонала</w:t>
            </w:r>
            <w:proofErr w:type="gramEnd"/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фонде оплаты труда учреждения</w:t>
            </w:r>
          </w:p>
          <w:p w:rsidR="00792D62" w:rsidRPr="00792D62" w:rsidRDefault="00792D62" w:rsidP="00792D62">
            <w:pPr>
              <w:numPr>
                <w:ilvl w:val="0"/>
                <w:numId w:val="1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  <w:p w:rsidR="00E15F64" w:rsidRPr="00E15F64" w:rsidRDefault="00E15F64" w:rsidP="0079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D02BB7">
        <w:trPr>
          <w:gridAfter w:val="1"/>
          <w:wAfter w:w="460" w:type="dxa"/>
          <w:trHeight w:val="900"/>
        </w:trPr>
        <w:tc>
          <w:tcPr>
            <w:tcW w:w="3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70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62" w:rsidRPr="00792D62" w:rsidRDefault="00792D62" w:rsidP="00792D62">
            <w:pPr>
              <w:numPr>
                <w:ilvl w:val="0"/>
                <w:numId w:val="18"/>
              </w:numPr>
              <w:tabs>
                <w:tab w:val="left" w:pos="327"/>
                <w:tab w:val="left" w:pos="507"/>
              </w:tabs>
              <w:spacing w:after="0" w:line="240" w:lineRule="auto"/>
              <w:ind w:left="6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в полном объеме</w:t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мер противопожарной и антитеррористической безопасности, правил по охране труда, санитарно-гигиенических правил </w:t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опроса (в форме анкетирования) граждан о качестве и доступности предоставления социальных услуг в учреждении.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Положительные результаты независимой оценки качества предоставления социальных услуг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  </w:t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стендов с информацией о  перечне предоставляемых услуг.</w:t>
            </w: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сроков, установленных порядков и форм представления сведений, отчетов и статистической отчетности</w:t>
            </w: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учетного периода</w:t>
            </w: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нормативного правового акта, регулирующего расходование средств, полученных  от граждан за оказанные платные социальные услуги, в частности, в учреждениях психоневрологического профиля,  целевое использование указанных средств</w:t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сроков 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работников</w:t>
            </w:r>
            <w:r w:rsidRPr="0079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  <w:p w:rsidR="00792D62" w:rsidRPr="00792D62" w:rsidRDefault="00792D62" w:rsidP="00792D62">
            <w:pPr>
              <w:numPr>
                <w:ilvl w:val="0"/>
                <w:numId w:val="18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  <w:p w:rsidR="00E15F64" w:rsidRPr="00792D62" w:rsidRDefault="00792D62" w:rsidP="00792D62">
            <w:pPr>
              <w:pStyle w:val="a9"/>
              <w:numPr>
                <w:ilvl w:val="0"/>
                <w:numId w:val="18"/>
              </w:numPr>
              <w:rPr>
                <w:rFonts w:eastAsia="Times New Roman"/>
                <w:sz w:val="20"/>
                <w:szCs w:val="20"/>
              </w:rPr>
            </w:pPr>
            <w:r w:rsidRPr="00792D62">
              <w:rPr>
                <w:rFonts w:eastAsia="Times New Roman"/>
              </w:rPr>
              <w:t xml:space="preserve">Соблюдение </w:t>
            </w:r>
            <w:r w:rsidRPr="00792D62">
              <w:rPr>
                <w:rFonts w:eastAsia="Times New Roman"/>
                <w:color w:val="000000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</w:tr>
      <w:tr w:rsidR="00E15F64" w:rsidRPr="00E15F64" w:rsidTr="00D02BB7">
        <w:trPr>
          <w:gridAfter w:val="1"/>
          <w:wAfter w:w="460" w:type="dxa"/>
          <w:trHeight w:val="255"/>
        </w:trPr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674FB0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E15F64"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D02BB7">
        <w:trPr>
          <w:gridAfter w:val="1"/>
          <w:wAfter w:w="460" w:type="dxa"/>
          <w:trHeight w:val="255"/>
        </w:trPr>
        <w:tc>
          <w:tcPr>
            <w:tcW w:w="18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E15F64" w:rsidRPr="00E15F64" w:rsidTr="00D02BB7">
        <w:trPr>
          <w:gridAfter w:val="1"/>
          <w:wAfter w:w="460" w:type="dxa"/>
          <w:trHeight w:val="255"/>
        </w:trPr>
        <w:tc>
          <w:tcPr>
            <w:tcW w:w="18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D02BB7">
        <w:trPr>
          <w:gridAfter w:val="1"/>
          <w:wAfter w:w="460" w:type="dxa"/>
          <w:trHeight w:val="255"/>
        </w:trPr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Принятые нормативные акты</w:t>
            </w:r>
          </w:p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C54555" w:rsidP="00C545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3633E4" w:rsidRDefault="00D02BB7" w:rsidP="00C5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C70D4" w:rsidP="003C7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B0" w:rsidRDefault="00674FB0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B0" w:rsidRDefault="00674FB0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1026" w:type="dxa"/>
        <w:tblLook w:val="0000"/>
      </w:tblPr>
      <w:tblGrid>
        <w:gridCol w:w="620"/>
        <w:gridCol w:w="620"/>
        <w:gridCol w:w="619"/>
        <w:gridCol w:w="2164"/>
        <w:gridCol w:w="1650"/>
        <w:gridCol w:w="1284"/>
        <w:gridCol w:w="900"/>
        <w:gridCol w:w="2712"/>
      </w:tblGrid>
      <w:tr w:rsidR="00E15F64" w:rsidRPr="00E15F64" w:rsidTr="006115F5">
        <w:trPr>
          <w:trHeight w:val="779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E15F64" w:rsidRPr="00E15F64" w:rsidTr="006115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6115F5">
        <w:trPr>
          <w:trHeight w:val="255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информационно-разъяснительной работы </w:t>
            </w:r>
            <w:r w:rsidRPr="00E15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населением, о системе социального обслуживания, видах, условиях предоставления услуг</w:t>
            </w: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4" w:rsidRPr="00E15F64" w:rsidTr="006115F5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СМИ</w:t>
            </w:r>
          </w:p>
        </w:tc>
      </w:tr>
      <w:tr w:rsidR="00E15F64" w:rsidRPr="00E15F64" w:rsidTr="006115F5">
        <w:trPr>
          <w:trHeight w:val="255"/>
        </w:trPr>
        <w:tc>
          <w:tcPr>
            <w:tcW w:w="1859" w:type="dxa"/>
            <w:gridSpan w:val="3"/>
            <w:tcBorders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официальных Интернет-сайтах: </w:t>
            </w:r>
            <w:proofErr w:type="spellStart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</w:t>
            </w:r>
            <w:proofErr w:type="spellEnd"/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администраций муниципальных образований области и учреждений социального обслуживания</w:t>
            </w:r>
          </w:p>
        </w:tc>
      </w:tr>
      <w:tr w:rsidR="00E15F64" w:rsidRPr="00E15F64" w:rsidTr="006115F5">
        <w:trPr>
          <w:trHeight w:val="255"/>
        </w:trPr>
        <w:tc>
          <w:tcPr>
            <w:tcW w:w="18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горячей линии</w:t>
            </w:r>
            <w:r w:rsidR="00F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8(863)53 21393</w:t>
            </w:r>
          </w:p>
        </w:tc>
      </w:tr>
      <w:tr w:rsidR="00E15F64" w:rsidRPr="00E15F64" w:rsidTr="006115F5">
        <w:trPr>
          <w:trHeight w:val="255"/>
        </w:trPr>
        <w:tc>
          <w:tcPr>
            <w:tcW w:w="18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буклетов в учреждениях здравоохранения, социального обслуживания, образования, в ходе работы  выездных бригад специалистов</w:t>
            </w:r>
          </w:p>
        </w:tc>
      </w:tr>
      <w:tr w:rsidR="00E15F64" w:rsidRPr="00E15F64" w:rsidTr="006115F5">
        <w:trPr>
          <w:trHeight w:val="233"/>
        </w:trPr>
        <w:tc>
          <w:tcPr>
            <w:tcW w:w="4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600AC3" w:rsidP="005B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74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15F64"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F64" w:rsidRPr="00E15F64" w:rsidTr="006115F5">
        <w:trPr>
          <w:trHeight w:val="297"/>
        </w:trPr>
        <w:tc>
          <w:tcPr>
            <w:tcW w:w="4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E15F64" w:rsidRPr="00E15F64" w:rsidTr="006115F5">
        <w:trPr>
          <w:trHeight w:val="318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3633E4" w:rsidRPr="00E15F64" w:rsidRDefault="003633E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Указать количество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633E4" w:rsidRPr="00E15F64" w:rsidRDefault="003633E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5F64" w:rsidRPr="00E15F64" w:rsidTr="006115F5">
        <w:trPr>
          <w:trHeight w:val="255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5631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7C5631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3C70D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4" w:rsidRPr="00E15F64" w:rsidRDefault="00E15F64" w:rsidP="00E1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64" w:rsidRPr="00E15F64" w:rsidRDefault="00E15F64" w:rsidP="00E1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64" w:rsidRPr="00E15F64" w:rsidRDefault="00E15F64" w:rsidP="00E15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2CC" w:rsidRPr="0066468B" w:rsidRDefault="00BD42CC" w:rsidP="00BD42CC">
      <w:pPr>
        <w:pStyle w:val="a9"/>
        <w:spacing w:line="360" w:lineRule="auto"/>
        <w:ind w:left="-491"/>
        <w:jc w:val="both"/>
        <w:rPr>
          <w:b/>
        </w:rPr>
      </w:pPr>
      <w:r>
        <w:rPr>
          <w:b/>
        </w:rPr>
        <w:t>Директор</w:t>
      </w:r>
      <w:r w:rsidRPr="0066468B">
        <w:rPr>
          <w:b/>
        </w:rPr>
        <w:t xml:space="preserve"> МБУ «ЦСО Шолоховского района»                             </w:t>
      </w:r>
      <w:r>
        <w:rPr>
          <w:b/>
        </w:rPr>
        <w:t>В.А. Солдатов</w:t>
      </w:r>
    </w:p>
    <w:p w:rsidR="00E15F64" w:rsidRPr="00B20172" w:rsidRDefault="00E15F64" w:rsidP="000B6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F64" w:rsidRPr="00B20172" w:rsidSect="00C8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91EBD"/>
    <w:multiLevelType w:val="hybridMultilevel"/>
    <w:tmpl w:val="E8F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BA31B27"/>
    <w:multiLevelType w:val="hybridMultilevel"/>
    <w:tmpl w:val="F6E65620"/>
    <w:lvl w:ilvl="0" w:tplc="C9D8F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7B6758"/>
    <w:multiLevelType w:val="hybridMultilevel"/>
    <w:tmpl w:val="E8F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FDD"/>
    <w:rsid w:val="0000412D"/>
    <w:rsid w:val="0001498B"/>
    <w:rsid w:val="00022AB8"/>
    <w:rsid w:val="0004058B"/>
    <w:rsid w:val="000409E3"/>
    <w:rsid w:val="0004671B"/>
    <w:rsid w:val="00050321"/>
    <w:rsid w:val="0006282E"/>
    <w:rsid w:val="000906FA"/>
    <w:rsid w:val="000B3345"/>
    <w:rsid w:val="000B6184"/>
    <w:rsid w:val="000B69EC"/>
    <w:rsid w:val="000D2D06"/>
    <w:rsid w:val="000E0166"/>
    <w:rsid w:val="000F5893"/>
    <w:rsid w:val="000F7D8B"/>
    <w:rsid w:val="00133861"/>
    <w:rsid w:val="00143CA0"/>
    <w:rsid w:val="0015333B"/>
    <w:rsid w:val="00175DE6"/>
    <w:rsid w:val="001A778A"/>
    <w:rsid w:val="001C60EE"/>
    <w:rsid w:val="001F4308"/>
    <w:rsid w:val="001F57B3"/>
    <w:rsid w:val="001F7403"/>
    <w:rsid w:val="001F7567"/>
    <w:rsid w:val="00200C88"/>
    <w:rsid w:val="002502A6"/>
    <w:rsid w:val="0026574D"/>
    <w:rsid w:val="00276694"/>
    <w:rsid w:val="002768C2"/>
    <w:rsid w:val="00291D3E"/>
    <w:rsid w:val="002A11E5"/>
    <w:rsid w:val="002B0E98"/>
    <w:rsid w:val="002E2E29"/>
    <w:rsid w:val="002E4F40"/>
    <w:rsid w:val="002F4C1B"/>
    <w:rsid w:val="003011F0"/>
    <w:rsid w:val="00330508"/>
    <w:rsid w:val="003440EB"/>
    <w:rsid w:val="00353BDC"/>
    <w:rsid w:val="003633E4"/>
    <w:rsid w:val="00367609"/>
    <w:rsid w:val="00376446"/>
    <w:rsid w:val="00395232"/>
    <w:rsid w:val="003B2F81"/>
    <w:rsid w:val="003C389B"/>
    <w:rsid w:val="003C70D4"/>
    <w:rsid w:val="003F1CDB"/>
    <w:rsid w:val="003F46BA"/>
    <w:rsid w:val="00476330"/>
    <w:rsid w:val="00482889"/>
    <w:rsid w:val="004921AC"/>
    <w:rsid w:val="00492998"/>
    <w:rsid w:val="0049532C"/>
    <w:rsid w:val="004C124F"/>
    <w:rsid w:val="004C7CF1"/>
    <w:rsid w:val="004D0BAF"/>
    <w:rsid w:val="004E639C"/>
    <w:rsid w:val="00501F30"/>
    <w:rsid w:val="00530387"/>
    <w:rsid w:val="00530FC3"/>
    <w:rsid w:val="00546B9F"/>
    <w:rsid w:val="005522ED"/>
    <w:rsid w:val="00597B83"/>
    <w:rsid w:val="005A4285"/>
    <w:rsid w:val="005A7A19"/>
    <w:rsid w:val="005B3746"/>
    <w:rsid w:val="005B42D5"/>
    <w:rsid w:val="005C096B"/>
    <w:rsid w:val="005C19A1"/>
    <w:rsid w:val="005D17D5"/>
    <w:rsid w:val="005E7C96"/>
    <w:rsid w:val="00600AC3"/>
    <w:rsid w:val="00602F0A"/>
    <w:rsid w:val="006115F5"/>
    <w:rsid w:val="00617620"/>
    <w:rsid w:val="00625378"/>
    <w:rsid w:val="00646B4D"/>
    <w:rsid w:val="00674FB0"/>
    <w:rsid w:val="006A495B"/>
    <w:rsid w:val="006D51E3"/>
    <w:rsid w:val="006E54B3"/>
    <w:rsid w:val="006E691A"/>
    <w:rsid w:val="007034B7"/>
    <w:rsid w:val="0071319D"/>
    <w:rsid w:val="00720ABE"/>
    <w:rsid w:val="007408D9"/>
    <w:rsid w:val="007459E0"/>
    <w:rsid w:val="00746C95"/>
    <w:rsid w:val="00760BB0"/>
    <w:rsid w:val="00767DEC"/>
    <w:rsid w:val="007810D0"/>
    <w:rsid w:val="0078262E"/>
    <w:rsid w:val="00785A76"/>
    <w:rsid w:val="00792D62"/>
    <w:rsid w:val="007A0D22"/>
    <w:rsid w:val="007C270F"/>
    <w:rsid w:val="007C5631"/>
    <w:rsid w:val="007C7B6D"/>
    <w:rsid w:val="007D2254"/>
    <w:rsid w:val="007E5E84"/>
    <w:rsid w:val="007E7F44"/>
    <w:rsid w:val="007F10FF"/>
    <w:rsid w:val="007F5BF1"/>
    <w:rsid w:val="00800EE9"/>
    <w:rsid w:val="008061B3"/>
    <w:rsid w:val="00823700"/>
    <w:rsid w:val="00851944"/>
    <w:rsid w:val="008564AA"/>
    <w:rsid w:val="00872F13"/>
    <w:rsid w:val="008809C6"/>
    <w:rsid w:val="0088124B"/>
    <w:rsid w:val="0089105D"/>
    <w:rsid w:val="008F0E74"/>
    <w:rsid w:val="008F1DD9"/>
    <w:rsid w:val="009303D4"/>
    <w:rsid w:val="009304CD"/>
    <w:rsid w:val="009401A1"/>
    <w:rsid w:val="00957F47"/>
    <w:rsid w:val="009709A6"/>
    <w:rsid w:val="00980127"/>
    <w:rsid w:val="009835E6"/>
    <w:rsid w:val="00984051"/>
    <w:rsid w:val="009927F5"/>
    <w:rsid w:val="009A57B4"/>
    <w:rsid w:val="009B0853"/>
    <w:rsid w:val="009B0E43"/>
    <w:rsid w:val="009D118C"/>
    <w:rsid w:val="009D4E82"/>
    <w:rsid w:val="009D54FE"/>
    <w:rsid w:val="009E6638"/>
    <w:rsid w:val="009F76F8"/>
    <w:rsid w:val="00A14FCC"/>
    <w:rsid w:val="00A42BEA"/>
    <w:rsid w:val="00A5449F"/>
    <w:rsid w:val="00A71318"/>
    <w:rsid w:val="00A7763E"/>
    <w:rsid w:val="00A83FBD"/>
    <w:rsid w:val="00A86755"/>
    <w:rsid w:val="00AB32DF"/>
    <w:rsid w:val="00AD28A4"/>
    <w:rsid w:val="00AD3EE9"/>
    <w:rsid w:val="00AD4AC5"/>
    <w:rsid w:val="00AD755D"/>
    <w:rsid w:val="00AF09EF"/>
    <w:rsid w:val="00AF6258"/>
    <w:rsid w:val="00B07867"/>
    <w:rsid w:val="00B20172"/>
    <w:rsid w:val="00B22813"/>
    <w:rsid w:val="00B37719"/>
    <w:rsid w:val="00B63B17"/>
    <w:rsid w:val="00BC712B"/>
    <w:rsid w:val="00BC725A"/>
    <w:rsid w:val="00BD0DB3"/>
    <w:rsid w:val="00BD1534"/>
    <w:rsid w:val="00BD4219"/>
    <w:rsid w:val="00BD42CC"/>
    <w:rsid w:val="00BD7FAA"/>
    <w:rsid w:val="00BE56D2"/>
    <w:rsid w:val="00C00841"/>
    <w:rsid w:val="00C07DA7"/>
    <w:rsid w:val="00C16D72"/>
    <w:rsid w:val="00C17514"/>
    <w:rsid w:val="00C23D3A"/>
    <w:rsid w:val="00C2708E"/>
    <w:rsid w:val="00C355B5"/>
    <w:rsid w:val="00C37B93"/>
    <w:rsid w:val="00C44456"/>
    <w:rsid w:val="00C54555"/>
    <w:rsid w:val="00C56102"/>
    <w:rsid w:val="00C62130"/>
    <w:rsid w:val="00C6232D"/>
    <w:rsid w:val="00C71FDD"/>
    <w:rsid w:val="00C76689"/>
    <w:rsid w:val="00C80A4E"/>
    <w:rsid w:val="00C84B1E"/>
    <w:rsid w:val="00C95210"/>
    <w:rsid w:val="00CB0934"/>
    <w:rsid w:val="00CE4171"/>
    <w:rsid w:val="00CF3F9D"/>
    <w:rsid w:val="00D02BB7"/>
    <w:rsid w:val="00D46CDA"/>
    <w:rsid w:val="00D5269E"/>
    <w:rsid w:val="00D67196"/>
    <w:rsid w:val="00D74D68"/>
    <w:rsid w:val="00D8479C"/>
    <w:rsid w:val="00D85474"/>
    <w:rsid w:val="00D90043"/>
    <w:rsid w:val="00DA6314"/>
    <w:rsid w:val="00DD5B87"/>
    <w:rsid w:val="00E047FF"/>
    <w:rsid w:val="00E15F64"/>
    <w:rsid w:val="00E277B1"/>
    <w:rsid w:val="00E43FEF"/>
    <w:rsid w:val="00E629D7"/>
    <w:rsid w:val="00E80162"/>
    <w:rsid w:val="00EA6B83"/>
    <w:rsid w:val="00EB3D69"/>
    <w:rsid w:val="00ED0AC2"/>
    <w:rsid w:val="00ED380F"/>
    <w:rsid w:val="00EF05F9"/>
    <w:rsid w:val="00F0597B"/>
    <w:rsid w:val="00F072DA"/>
    <w:rsid w:val="00F15D78"/>
    <w:rsid w:val="00F21FB7"/>
    <w:rsid w:val="00F246D4"/>
    <w:rsid w:val="00F249C4"/>
    <w:rsid w:val="00F430CA"/>
    <w:rsid w:val="00F65681"/>
    <w:rsid w:val="00F72216"/>
    <w:rsid w:val="00F7376D"/>
    <w:rsid w:val="00F82FE8"/>
    <w:rsid w:val="00FA6789"/>
    <w:rsid w:val="00FB6673"/>
    <w:rsid w:val="00FC3D53"/>
    <w:rsid w:val="00FD1470"/>
    <w:rsid w:val="00FD1C46"/>
    <w:rsid w:val="00FD6C85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1E"/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F64"/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F64"/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15F64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F64"/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F64"/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15F64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9B51-2352-445B-967C-E5FB4823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18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Гондаренко</dc:creator>
  <cp:keywords/>
  <dc:description/>
  <cp:lastModifiedBy>admin_1C</cp:lastModifiedBy>
  <cp:revision>120</cp:revision>
  <cp:lastPrinted>2017-09-25T13:10:00Z</cp:lastPrinted>
  <dcterms:created xsi:type="dcterms:W3CDTF">2014-04-24T07:15:00Z</dcterms:created>
  <dcterms:modified xsi:type="dcterms:W3CDTF">2017-09-25T13:29:00Z</dcterms:modified>
</cp:coreProperties>
</file>